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D4277">
        <w:rPr>
          <w:b/>
          <w:sz w:val="20"/>
          <w:szCs w:val="20"/>
        </w:rPr>
        <w:t xml:space="preserve">Результаты независимой </w:t>
      </w:r>
      <w:proofErr w:type="gramStart"/>
      <w:r w:rsidR="00DB3420" w:rsidRPr="004D4277">
        <w:rPr>
          <w:b/>
          <w:sz w:val="20"/>
          <w:szCs w:val="20"/>
        </w:rPr>
        <w:t>оценки качества</w:t>
      </w:r>
      <w:r w:rsidRPr="004D4277">
        <w:rPr>
          <w:b/>
          <w:sz w:val="20"/>
          <w:szCs w:val="20"/>
        </w:rPr>
        <w:t xml:space="preserve"> условий осуществления образовательной </w:t>
      </w:r>
      <w:r w:rsidR="00DB3420" w:rsidRPr="004D4277">
        <w:rPr>
          <w:b/>
          <w:sz w:val="20"/>
          <w:szCs w:val="20"/>
        </w:rPr>
        <w:t>деятельности профессиональной</w:t>
      </w:r>
      <w:r w:rsidR="009F1DCD">
        <w:rPr>
          <w:b/>
          <w:sz w:val="20"/>
          <w:szCs w:val="20"/>
        </w:rPr>
        <w:t xml:space="preserve"> образовательной </w:t>
      </w:r>
      <w:r w:rsidR="00DB3420">
        <w:rPr>
          <w:b/>
          <w:sz w:val="20"/>
          <w:szCs w:val="20"/>
        </w:rPr>
        <w:t xml:space="preserve">организации </w:t>
      </w:r>
      <w:r w:rsidR="00DB3420" w:rsidRPr="004D4277">
        <w:rPr>
          <w:b/>
          <w:sz w:val="20"/>
          <w:szCs w:val="20"/>
        </w:rPr>
        <w:t>Республики</w:t>
      </w:r>
      <w:r w:rsidR="0097381B" w:rsidRPr="004D4277">
        <w:rPr>
          <w:b/>
          <w:sz w:val="20"/>
          <w:szCs w:val="20"/>
        </w:rPr>
        <w:t xml:space="preserve"> Коми</w:t>
      </w:r>
      <w:proofErr w:type="gramEnd"/>
      <w:r w:rsidR="0097381B" w:rsidRPr="004D4277">
        <w:rPr>
          <w:b/>
          <w:sz w:val="20"/>
          <w:szCs w:val="20"/>
        </w:rPr>
        <w:t xml:space="preserve"> в 20</w:t>
      </w:r>
      <w:r w:rsidR="002965D5">
        <w:rPr>
          <w:b/>
          <w:sz w:val="20"/>
          <w:szCs w:val="20"/>
        </w:rPr>
        <w:t>21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F758C6" w:rsidRDefault="004D4277" w:rsidP="004D4277">
      <w:pPr>
        <w:ind w:firstLine="567"/>
        <w:jc w:val="both"/>
        <w:rPr>
          <w:caps/>
          <w:color w:val="000000" w:themeColor="text1"/>
          <w:sz w:val="16"/>
          <w:szCs w:val="16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F231CF" w:rsidRPr="00F758C6">
        <w:rPr>
          <w:caps/>
          <w:color w:val="000000" w:themeColor="text1"/>
          <w:sz w:val="16"/>
          <w:szCs w:val="16"/>
          <w:u w:val="single"/>
        </w:rPr>
        <w:t>Государственное профессиональное образовательное учреждение «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 xml:space="preserve">Сыктывкарский </w:t>
      </w:r>
      <w:r w:rsidR="009C5FB8" w:rsidRPr="00F758C6">
        <w:rPr>
          <w:caps/>
          <w:color w:val="000000" w:themeColor="text1"/>
          <w:sz w:val="16"/>
          <w:szCs w:val="16"/>
          <w:u w:val="single"/>
        </w:rPr>
        <w:t xml:space="preserve">торгово-экономический 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>колледж</w:t>
      </w:r>
      <w:r w:rsidR="00F231CF" w:rsidRPr="00F758C6">
        <w:rPr>
          <w:caps/>
          <w:color w:val="000000" w:themeColor="text1"/>
          <w:sz w:val="16"/>
          <w:szCs w:val="16"/>
          <w:u w:val="single"/>
        </w:rPr>
        <w:t>»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Результаты независимой </w:t>
      </w:r>
      <w:proofErr w:type="gramStart"/>
      <w:r w:rsidRPr="00FE664F">
        <w:rPr>
          <w:sz w:val="20"/>
          <w:szCs w:val="20"/>
        </w:rPr>
        <w:t>оценки качества условий осуществления образовательной деятельности</w:t>
      </w:r>
      <w:proofErr w:type="gramEnd"/>
      <w:r w:rsidRPr="00FE664F">
        <w:rPr>
          <w:sz w:val="20"/>
          <w:szCs w:val="20"/>
        </w:rPr>
        <w:t xml:space="preserve">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9C5FB8" w:rsidRDefault="004D4277" w:rsidP="004D4277">
      <w:pPr>
        <w:ind w:firstLine="567"/>
        <w:jc w:val="both"/>
        <w:rPr>
          <w:color w:val="000000" w:themeColor="text1"/>
          <w:sz w:val="20"/>
          <w:szCs w:val="20"/>
        </w:rPr>
      </w:pPr>
      <w:r w:rsidRPr="00FE664F">
        <w:rPr>
          <w:sz w:val="20"/>
          <w:szCs w:val="20"/>
        </w:rPr>
        <w:t xml:space="preserve">Общереспубликанский показатель охвата респондентов </w:t>
      </w:r>
      <w:r w:rsidRPr="009F1DCD">
        <w:rPr>
          <w:sz w:val="20"/>
          <w:szCs w:val="20"/>
        </w:rPr>
        <w:t>по</w:t>
      </w:r>
      <w:r w:rsidRPr="009F1DCD">
        <w:rPr>
          <w:i/>
          <w:sz w:val="20"/>
          <w:szCs w:val="20"/>
        </w:rPr>
        <w:t xml:space="preserve"> </w:t>
      </w:r>
      <w:r w:rsidR="009F1DCD" w:rsidRPr="009F1DCD">
        <w:rPr>
          <w:sz w:val="20"/>
          <w:szCs w:val="20"/>
        </w:rPr>
        <w:t xml:space="preserve">профессиональной образовательной </w:t>
      </w:r>
      <w:r w:rsidR="00DB3420" w:rsidRPr="009C5FB8">
        <w:rPr>
          <w:color w:val="000000" w:themeColor="text1"/>
          <w:sz w:val="20"/>
          <w:szCs w:val="20"/>
        </w:rPr>
        <w:t>организации</w:t>
      </w:r>
      <w:r w:rsidR="00DB3420" w:rsidRPr="009C5FB8">
        <w:rPr>
          <w:b/>
          <w:color w:val="000000" w:themeColor="text1"/>
          <w:sz w:val="20"/>
          <w:szCs w:val="20"/>
        </w:rPr>
        <w:t xml:space="preserve"> (</w:t>
      </w:r>
      <w:r w:rsidRPr="009C5FB8">
        <w:rPr>
          <w:color w:val="000000" w:themeColor="text1"/>
          <w:sz w:val="20"/>
          <w:szCs w:val="20"/>
        </w:rPr>
        <w:t xml:space="preserve">далее - </w:t>
      </w:r>
      <w:r w:rsidR="00F231CF" w:rsidRPr="009C5FB8">
        <w:rPr>
          <w:color w:val="000000" w:themeColor="text1"/>
          <w:sz w:val="20"/>
          <w:szCs w:val="20"/>
        </w:rPr>
        <w:t>П</w:t>
      </w:r>
      <w:r w:rsidR="009F1DCD" w:rsidRPr="009C5FB8">
        <w:rPr>
          <w:color w:val="000000" w:themeColor="text1"/>
          <w:sz w:val="20"/>
          <w:szCs w:val="20"/>
        </w:rPr>
        <w:t>О</w:t>
      </w:r>
      <w:r w:rsidR="00F231CF" w:rsidRPr="009C5FB8">
        <w:rPr>
          <w:color w:val="000000" w:themeColor="text1"/>
          <w:sz w:val="20"/>
          <w:szCs w:val="20"/>
        </w:rPr>
        <w:t>О</w:t>
      </w:r>
      <w:r w:rsidRPr="009C5FB8">
        <w:rPr>
          <w:color w:val="000000" w:themeColor="text1"/>
          <w:sz w:val="20"/>
          <w:szCs w:val="20"/>
        </w:rPr>
        <w:t xml:space="preserve">) Республики Коми составил </w:t>
      </w:r>
      <w:r w:rsidR="00077170" w:rsidRPr="009C5FB8">
        <w:rPr>
          <w:color w:val="000000" w:themeColor="text1"/>
          <w:sz w:val="20"/>
          <w:szCs w:val="20"/>
        </w:rPr>
        <w:t>62,06</w:t>
      </w:r>
      <w:r w:rsidR="006A2646" w:rsidRPr="009C5FB8">
        <w:rPr>
          <w:color w:val="000000" w:themeColor="text1"/>
          <w:sz w:val="20"/>
          <w:szCs w:val="20"/>
        </w:rPr>
        <w:t xml:space="preserve"> </w:t>
      </w:r>
      <w:r w:rsidRPr="009C5FB8">
        <w:rPr>
          <w:color w:val="000000" w:themeColor="text1"/>
          <w:sz w:val="20"/>
          <w:szCs w:val="20"/>
        </w:rPr>
        <w:t>%.</w:t>
      </w:r>
    </w:p>
    <w:p w:rsidR="004D4277" w:rsidRPr="009C5FB8" w:rsidRDefault="004D4277" w:rsidP="00C10E94">
      <w:pPr>
        <w:ind w:firstLine="567"/>
        <w:jc w:val="both"/>
        <w:rPr>
          <w:color w:val="000000" w:themeColor="text1"/>
          <w:sz w:val="20"/>
          <w:szCs w:val="20"/>
        </w:rPr>
      </w:pPr>
      <w:r w:rsidRPr="009C5FB8">
        <w:rPr>
          <w:color w:val="000000" w:themeColor="text1"/>
          <w:sz w:val="20"/>
          <w:szCs w:val="20"/>
        </w:rPr>
        <w:t xml:space="preserve">Выборка опрошенных по 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>Государственно</w:t>
      </w:r>
      <w:r w:rsidR="00F758C6" w:rsidRPr="00F758C6">
        <w:rPr>
          <w:caps/>
          <w:color w:val="000000" w:themeColor="text1"/>
          <w:sz w:val="16"/>
          <w:szCs w:val="16"/>
          <w:u w:val="single"/>
        </w:rPr>
        <w:t>МУ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 xml:space="preserve"> профессионально</w:t>
      </w:r>
      <w:r w:rsidR="00F758C6" w:rsidRPr="00F758C6">
        <w:rPr>
          <w:caps/>
          <w:color w:val="000000" w:themeColor="text1"/>
          <w:sz w:val="16"/>
          <w:szCs w:val="16"/>
          <w:u w:val="single"/>
        </w:rPr>
        <w:t>МУ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 xml:space="preserve"> образовательно</w:t>
      </w:r>
      <w:r w:rsidR="00F758C6" w:rsidRPr="00F758C6">
        <w:rPr>
          <w:caps/>
          <w:color w:val="000000" w:themeColor="text1"/>
          <w:sz w:val="16"/>
          <w:szCs w:val="16"/>
          <w:u w:val="single"/>
        </w:rPr>
        <w:t>МУ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 xml:space="preserve"> учреждени</w:t>
      </w:r>
      <w:r w:rsidR="00F758C6" w:rsidRPr="00F758C6">
        <w:rPr>
          <w:caps/>
          <w:color w:val="000000" w:themeColor="text1"/>
          <w:sz w:val="16"/>
          <w:szCs w:val="16"/>
          <w:u w:val="single"/>
        </w:rPr>
        <w:t>Ю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 xml:space="preserve"> «</w:t>
      </w:r>
      <w:r w:rsidR="009C5FB8" w:rsidRPr="00F758C6">
        <w:rPr>
          <w:caps/>
          <w:color w:val="000000" w:themeColor="text1"/>
          <w:sz w:val="16"/>
          <w:szCs w:val="16"/>
          <w:u w:val="single"/>
        </w:rPr>
        <w:t>Сыктывкарский торгово-экономический колледж</w:t>
      </w:r>
      <w:r w:rsidR="00F13FC3" w:rsidRPr="00F758C6">
        <w:rPr>
          <w:caps/>
          <w:color w:val="000000" w:themeColor="text1"/>
          <w:sz w:val="16"/>
          <w:szCs w:val="16"/>
          <w:u w:val="single"/>
        </w:rPr>
        <w:t>»</w:t>
      </w:r>
      <w:r w:rsidR="00F13FC3" w:rsidRPr="009C5FB8">
        <w:rPr>
          <w:caps/>
          <w:color w:val="000000" w:themeColor="text1"/>
          <w:sz w:val="20"/>
          <w:szCs w:val="20"/>
        </w:rPr>
        <w:t xml:space="preserve"> </w:t>
      </w:r>
      <w:r w:rsidR="00C10E94" w:rsidRPr="009C5FB8">
        <w:rPr>
          <w:color w:val="000000" w:themeColor="text1"/>
          <w:sz w:val="20"/>
          <w:szCs w:val="20"/>
        </w:rPr>
        <w:t xml:space="preserve">составила </w:t>
      </w:r>
      <w:r w:rsidR="009C5FB8" w:rsidRPr="009C5FB8">
        <w:rPr>
          <w:color w:val="000000" w:themeColor="text1"/>
          <w:sz w:val="20"/>
          <w:szCs w:val="20"/>
        </w:rPr>
        <w:t xml:space="preserve">431 </w:t>
      </w:r>
      <w:r w:rsidR="00C10E94" w:rsidRPr="009C5FB8">
        <w:rPr>
          <w:color w:val="000000" w:themeColor="text1"/>
          <w:sz w:val="20"/>
          <w:szCs w:val="20"/>
        </w:rPr>
        <w:t>респондент (</w:t>
      </w:r>
      <w:r w:rsidR="009C5FB8" w:rsidRPr="009C5FB8">
        <w:rPr>
          <w:color w:val="000000" w:themeColor="text1"/>
          <w:sz w:val="20"/>
          <w:szCs w:val="20"/>
        </w:rPr>
        <w:t>42,07</w:t>
      </w:r>
      <w:r w:rsidR="00C10E94" w:rsidRPr="009C5FB8">
        <w:rPr>
          <w:color w:val="000000" w:themeColor="text1"/>
          <w:sz w:val="20"/>
          <w:szCs w:val="20"/>
        </w:rPr>
        <w:t xml:space="preserve"> % от общего количества потребителей услуг). Данный факт показывает среднюю активность респондентов</w:t>
      </w:r>
      <w:r w:rsidR="00C10E94" w:rsidRPr="009C5FB8">
        <w:rPr>
          <w:i/>
          <w:color w:val="000000" w:themeColor="text1"/>
          <w:sz w:val="16"/>
          <w:szCs w:val="16"/>
        </w:rPr>
        <w:t xml:space="preserve">. 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3973"/>
        <w:gridCol w:w="1275"/>
        <w:gridCol w:w="1418"/>
        <w:gridCol w:w="1241"/>
        <w:gridCol w:w="1262"/>
      </w:tblGrid>
      <w:tr w:rsidR="00B37328" w:rsidRPr="000C36FC" w:rsidTr="00B37328">
        <w:trPr>
          <w:trHeight w:val="845"/>
        </w:trPr>
        <w:tc>
          <w:tcPr>
            <w:tcW w:w="4395" w:type="dxa"/>
            <w:gridSpan w:val="2"/>
            <w:vAlign w:val="center"/>
          </w:tcPr>
          <w:p w:rsidR="00B37328" w:rsidRPr="00D2055C" w:rsidRDefault="00B37328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 xml:space="preserve">Показатели, </w:t>
            </w:r>
          </w:p>
          <w:p w:rsidR="00B37328" w:rsidRPr="00D2055C" w:rsidRDefault="00B37328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5" w:type="dxa"/>
            <w:vAlign w:val="center"/>
          </w:tcPr>
          <w:p w:rsidR="00B37328" w:rsidRPr="00D2055C" w:rsidRDefault="00B37328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418" w:type="dxa"/>
            <w:vAlign w:val="center"/>
          </w:tcPr>
          <w:p w:rsidR="00B37328" w:rsidRPr="00D2055C" w:rsidRDefault="00B37328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D2055C" w:rsidRDefault="00B37328" w:rsidP="00F231CF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D2055C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D2055C" w:rsidRDefault="00B37328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 xml:space="preserve">Среднее достигнутое значение по кластеру </w:t>
            </w:r>
            <w:r w:rsidR="00F231CF" w:rsidRPr="00D2055C">
              <w:rPr>
                <w:sz w:val="18"/>
                <w:szCs w:val="18"/>
              </w:rPr>
              <w:t>П</w:t>
            </w:r>
            <w:r w:rsidR="009F1DCD" w:rsidRPr="00D2055C">
              <w:rPr>
                <w:sz w:val="18"/>
                <w:szCs w:val="18"/>
              </w:rPr>
              <w:t>О</w:t>
            </w:r>
            <w:r w:rsidRPr="00D2055C">
              <w:rPr>
                <w:sz w:val="18"/>
                <w:szCs w:val="18"/>
              </w:rPr>
              <w:t>О</w:t>
            </w:r>
          </w:p>
        </w:tc>
        <w:tc>
          <w:tcPr>
            <w:tcW w:w="1262" w:type="dxa"/>
            <w:vAlign w:val="center"/>
          </w:tcPr>
          <w:p w:rsidR="00B37328" w:rsidRPr="00D2055C" w:rsidRDefault="00B37328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D2055C" w:rsidRDefault="00B37328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по РК</w:t>
            </w:r>
          </w:p>
        </w:tc>
      </w:tr>
      <w:tr w:rsidR="00B37328" w:rsidRPr="000C36FC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D2055C" w:rsidRDefault="00B37328" w:rsidP="00F231C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C57BDE" w:rsidRPr="000C36FC" w:rsidTr="00F231CF">
        <w:trPr>
          <w:trHeight w:val="1132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proofErr w:type="gramStart"/>
            <w:r w:rsidRPr="00D2055C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57B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rPr>
          <w:trHeight w:val="356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1.1.1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1.1.2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1.2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1.2.1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proofErr w:type="gramStart"/>
            <w:r w:rsidRPr="00D2055C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1.3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color w:val="000000"/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57B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1.3.1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B37328">
        <w:trPr>
          <w:trHeight w:val="839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1.3.2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851D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rPr>
          <w:trHeight w:val="413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b/>
                <w:sz w:val="18"/>
                <w:szCs w:val="18"/>
                <w:highlight w:val="lightGray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  <w:highlight w:val="lightGray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94,60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92,83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93,92</w:t>
            </w:r>
          </w:p>
        </w:tc>
      </w:tr>
      <w:tr w:rsidR="00C57BDE" w:rsidRPr="000C36FC" w:rsidTr="00F758C6">
        <w:trPr>
          <w:trHeight w:val="406"/>
        </w:trPr>
        <w:tc>
          <w:tcPr>
            <w:tcW w:w="9591" w:type="dxa"/>
            <w:gridSpan w:val="6"/>
            <w:vAlign w:val="center"/>
          </w:tcPr>
          <w:p w:rsidR="00C57BDE" w:rsidRPr="00D2055C" w:rsidRDefault="00C57BDE" w:rsidP="00F2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C57BDE" w:rsidRPr="000C36FC" w:rsidTr="00F758C6">
        <w:trPr>
          <w:trHeight w:val="710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2.1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57B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2055C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C57BDE" w:rsidRPr="00D2055C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0C36FC" w:rsidTr="00F758C6">
        <w:trPr>
          <w:trHeight w:val="1824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2.1.1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57BD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C57BDE" w:rsidRPr="00D2055C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C57BDE" w:rsidRPr="00D2055C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C57BDE" w:rsidRPr="000C36FC" w:rsidTr="00F758C6">
        <w:trPr>
          <w:trHeight w:val="716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2.3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3E30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758C6">
        <w:trPr>
          <w:trHeight w:val="699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2.3.1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3E305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758C6">
        <w:trPr>
          <w:trHeight w:val="518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98,50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96,95</w:t>
            </w:r>
          </w:p>
        </w:tc>
      </w:tr>
      <w:tr w:rsidR="00C57BDE" w:rsidRPr="000C36FC" w:rsidTr="00F758C6">
        <w:trPr>
          <w:trHeight w:val="413"/>
        </w:trPr>
        <w:tc>
          <w:tcPr>
            <w:tcW w:w="9591" w:type="dxa"/>
            <w:gridSpan w:val="6"/>
            <w:vAlign w:val="center"/>
          </w:tcPr>
          <w:p w:rsidR="00C57BDE" w:rsidRPr="00D2055C" w:rsidRDefault="00C57BDE" w:rsidP="00F2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C57BDE" w:rsidRPr="000C36FC" w:rsidTr="00F758C6">
        <w:trPr>
          <w:trHeight w:val="737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0C36FC" w:rsidTr="00F758C6">
        <w:trPr>
          <w:trHeight w:val="2250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3.1.1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proofErr w:type="gramStart"/>
            <w:r w:rsidRPr="00D2055C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17</w:t>
            </w:r>
          </w:p>
        </w:tc>
      </w:tr>
      <w:tr w:rsidR="00C57BDE" w:rsidRPr="000C36FC" w:rsidTr="00F758C6">
        <w:trPr>
          <w:trHeight w:val="694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3.2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0C36FC" w:rsidTr="00F758C6">
        <w:trPr>
          <w:trHeight w:val="4106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3.2.1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proofErr w:type="gramStart"/>
            <w:r w:rsidRPr="00D2055C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</w:t>
            </w:r>
            <w:proofErr w:type="gramEnd"/>
            <w:r w:rsidRPr="00D2055C">
              <w:rPr>
                <w:sz w:val="18"/>
                <w:szCs w:val="18"/>
              </w:rPr>
              <w:t xml:space="preserve">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55</w:t>
            </w:r>
          </w:p>
        </w:tc>
      </w:tr>
      <w:tr w:rsidR="00C57BDE" w:rsidRPr="000C36FC" w:rsidTr="00F758C6">
        <w:trPr>
          <w:trHeight w:val="693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3.3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0C36FC" w:rsidTr="00F758C6">
        <w:trPr>
          <w:trHeight w:val="561"/>
        </w:trPr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3.3.1</w:t>
            </w:r>
          </w:p>
        </w:tc>
        <w:tc>
          <w:tcPr>
            <w:tcW w:w="3973" w:type="dxa"/>
            <w:vAlign w:val="center"/>
          </w:tcPr>
          <w:p w:rsidR="00C57BDE" w:rsidRPr="00D2055C" w:rsidRDefault="00C57BDE" w:rsidP="00F758C6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C1608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68</w:t>
            </w:r>
          </w:p>
        </w:tc>
      </w:tr>
      <w:tr w:rsidR="00C57BDE" w:rsidRPr="000C36FC" w:rsidTr="00F231CF">
        <w:trPr>
          <w:trHeight w:val="335"/>
        </w:trPr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46,50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sz w:val="18"/>
                <w:szCs w:val="18"/>
              </w:rPr>
            </w:pPr>
            <w:r w:rsidRPr="00D2055C">
              <w:rPr>
                <w:b/>
                <w:bCs/>
                <w:sz w:val="18"/>
                <w:szCs w:val="18"/>
              </w:rPr>
              <w:t>56,70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sz w:val="18"/>
                <w:szCs w:val="18"/>
              </w:rPr>
            </w:pPr>
            <w:r w:rsidRPr="00D2055C">
              <w:rPr>
                <w:b/>
                <w:bCs/>
                <w:sz w:val="18"/>
                <w:szCs w:val="18"/>
              </w:rPr>
              <w:t>47,64</w:t>
            </w:r>
          </w:p>
        </w:tc>
      </w:tr>
      <w:tr w:rsidR="00C57BDE" w:rsidRPr="000C36FC" w:rsidTr="00F758C6">
        <w:trPr>
          <w:trHeight w:val="406"/>
        </w:trPr>
        <w:tc>
          <w:tcPr>
            <w:tcW w:w="9591" w:type="dxa"/>
            <w:gridSpan w:val="6"/>
            <w:vAlign w:val="center"/>
          </w:tcPr>
          <w:p w:rsidR="00C57BDE" w:rsidRPr="00D2055C" w:rsidRDefault="00C57BDE" w:rsidP="00F2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4.1.1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4.2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4.2.1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4.3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4.3.1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proofErr w:type="gramStart"/>
            <w:r w:rsidRPr="00D2055C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  <w:proofErr w:type="gramEnd"/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95</w:t>
            </w:r>
          </w:p>
        </w:tc>
      </w:tr>
      <w:tr w:rsidR="00C57BDE" w:rsidRPr="000C36FC" w:rsidTr="00F231C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94,00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90,38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94,47</w:t>
            </w:r>
          </w:p>
        </w:tc>
      </w:tr>
      <w:tr w:rsidR="00C57BDE" w:rsidRPr="000C36FC" w:rsidTr="00C71014">
        <w:trPr>
          <w:trHeight w:val="259"/>
        </w:trPr>
        <w:tc>
          <w:tcPr>
            <w:tcW w:w="9591" w:type="dxa"/>
            <w:gridSpan w:val="6"/>
            <w:vAlign w:val="center"/>
          </w:tcPr>
          <w:p w:rsidR="00C57BDE" w:rsidRPr="00D2055C" w:rsidRDefault="00C57BDE" w:rsidP="00F231C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5.1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5.1.1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93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5.2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5.2.1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2" w:type="dxa"/>
            <w:vAlign w:val="center"/>
          </w:tcPr>
          <w:p w:rsidR="00C57BDE" w:rsidRPr="00D2055C" w:rsidRDefault="00C57BDE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5.3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94</w:t>
            </w:r>
          </w:p>
        </w:tc>
      </w:tr>
      <w:tr w:rsidR="00C57BDE" w:rsidRPr="000C36FC" w:rsidTr="00F231CF">
        <w:tc>
          <w:tcPr>
            <w:tcW w:w="422" w:type="dxa"/>
            <w:vAlign w:val="center"/>
          </w:tcPr>
          <w:p w:rsidR="00C57BDE" w:rsidRPr="00D2055C" w:rsidRDefault="00C57BDE" w:rsidP="00F231C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3973" w:type="dxa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5" w:type="dxa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C57BDE" w:rsidRPr="00D2055C" w:rsidRDefault="00E542F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055C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C57BDE" w:rsidRPr="00D2055C" w:rsidRDefault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C57BDE" w:rsidRPr="00D2055C" w:rsidRDefault="00C57BDE" w:rsidP="005A51F9">
            <w:pPr>
              <w:jc w:val="center"/>
              <w:rPr>
                <w:color w:val="000000"/>
                <w:sz w:val="18"/>
                <w:szCs w:val="18"/>
              </w:rPr>
            </w:pPr>
            <w:r w:rsidRPr="00D2055C">
              <w:rPr>
                <w:color w:val="000000"/>
                <w:sz w:val="18"/>
                <w:szCs w:val="18"/>
              </w:rPr>
              <w:t>9</w:t>
            </w:r>
            <w:r w:rsidR="005A51F9" w:rsidRPr="00D2055C">
              <w:rPr>
                <w:color w:val="000000"/>
                <w:sz w:val="18"/>
                <w:szCs w:val="18"/>
              </w:rPr>
              <w:t>4</w:t>
            </w:r>
          </w:p>
        </w:tc>
      </w:tr>
      <w:tr w:rsidR="00C57BDE" w:rsidRPr="000C36FC" w:rsidTr="00F231C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95,40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89,64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93,67</w:t>
            </w:r>
          </w:p>
        </w:tc>
      </w:tr>
      <w:tr w:rsidR="00C57BDE" w:rsidRPr="000C36FC" w:rsidTr="00F231CF"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rPr>
                <w:b/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57BDE" w:rsidRPr="00D2055C" w:rsidRDefault="00C57BDE" w:rsidP="00F231CF">
            <w:pPr>
              <w:jc w:val="center"/>
              <w:rPr>
                <w:sz w:val="18"/>
                <w:szCs w:val="18"/>
              </w:rPr>
            </w:pPr>
            <w:r w:rsidRPr="00D2055C">
              <w:rPr>
                <w:b/>
                <w:sz w:val="18"/>
                <w:szCs w:val="18"/>
                <w:highlight w:val="lightGray"/>
              </w:rPr>
              <w:t>100</w:t>
            </w:r>
            <w:r w:rsidRPr="00D2055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57BDE" w:rsidRPr="00D2055C" w:rsidRDefault="00DB342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2055C">
              <w:rPr>
                <w:b/>
                <w:bCs/>
                <w:color w:val="000000" w:themeColor="text1"/>
                <w:sz w:val="18"/>
                <w:szCs w:val="18"/>
              </w:rPr>
              <w:t>85,80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85,05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C57BDE" w:rsidRPr="00D2055C" w:rsidRDefault="005A51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55C">
              <w:rPr>
                <w:b/>
                <w:bCs/>
                <w:color w:val="000000"/>
                <w:sz w:val="18"/>
                <w:szCs w:val="18"/>
              </w:rPr>
              <w:t>85,33</w:t>
            </w:r>
          </w:p>
        </w:tc>
      </w:tr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11AD0" w:rsidRPr="00711AD0" w:rsidRDefault="00711AD0" w:rsidP="00C71014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 xml:space="preserve">Соотношение среднего значения по критериям </w:t>
      </w:r>
      <w:proofErr w:type="gramStart"/>
      <w:r w:rsidRPr="00711AD0">
        <w:rPr>
          <w:b/>
          <w:sz w:val="20"/>
          <w:szCs w:val="20"/>
        </w:rPr>
        <w:t>оценки качества условий осуществления образовательной деятельности образовательной</w:t>
      </w:r>
      <w:proofErr w:type="gramEnd"/>
      <w:r w:rsidRPr="00711AD0">
        <w:rPr>
          <w:b/>
          <w:sz w:val="20"/>
          <w:szCs w:val="20"/>
        </w:rPr>
        <w:t xml:space="preserve"> организацией с итоговым по кластеру</w:t>
      </w:r>
    </w:p>
    <w:p w:rsidR="00711AD0" w:rsidRPr="00711AD0" w:rsidRDefault="00711AD0" w:rsidP="00C71014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</w:t>
      </w:r>
      <w:r w:rsidR="009F1DCD">
        <w:rPr>
          <w:b/>
          <w:sz w:val="20"/>
          <w:szCs w:val="20"/>
        </w:rPr>
        <w:t>Профессиональные образовательные организации</w:t>
      </w:r>
      <w:r w:rsidRPr="00711AD0">
        <w:rPr>
          <w:b/>
          <w:sz w:val="20"/>
          <w:szCs w:val="20"/>
        </w:rPr>
        <w:t>»</w:t>
      </w:r>
    </w:p>
    <w:p w:rsidR="00711AD0" w:rsidRPr="004D375F" w:rsidRDefault="00711AD0" w:rsidP="00711AD0">
      <w:pPr>
        <w:ind w:hanging="1134"/>
        <w:jc w:val="center"/>
        <w:rPr>
          <w:sz w:val="22"/>
          <w:szCs w:val="22"/>
        </w:rPr>
      </w:pPr>
    </w:p>
    <w:p w:rsidR="00323267" w:rsidRDefault="00323267" w:rsidP="00736AF8">
      <w:pPr>
        <w:pStyle w:val="ad"/>
      </w:pPr>
      <w:r w:rsidRPr="00736AF8">
        <w:rPr>
          <w:noProof/>
        </w:rPr>
        <w:drawing>
          <wp:inline distT="0" distB="0" distL="0" distR="0" wp14:anchorId="0211CAFC" wp14:editId="7FA4DF9D">
            <wp:extent cx="6029325" cy="3838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B3A84" w:rsidRDefault="009B3A84" w:rsidP="001F1926">
      <w:pPr>
        <w:rPr>
          <w:sz w:val="20"/>
          <w:szCs w:val="20"/>
        </w:rPr>
      </w:pPr>
    </w:p>
    <w:p w:rsidR="009B3A84" w:rsidRDefault="009B3A84" w:rsidP="001F1926">
      <w:pPr>
        <w:rPr>
          <w:sz w:val="20"/>
          <w:szCs w:val="20"/>
        </w:rPr>
      </w:pP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A23DBC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9B3A84" w:rsidRPr="00A23DBC" w:rsidRDefault="009B3A84" w:rsidP="009B3A84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F758C6" w:rsidRDefault="00F758C6" w:rsidP="00D468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758C6">
        <w:rPr>
          <w:sz w:val="20"/>
          <w:szCs w:val="20"/>
        </w:rPr>
        <w:t xml:space="preserve">В рамках независимой </w:t>
      </w:r>
      <w:proofErr w:type="gramStart"/>
      <w:r w:rsidRPr="00F758C6">
        <w:rPr>
          <w:sz w:val="20"/>
          <w:szCs w:val="20"/>
        </w:rPr>
        <w:t>оценки  качества условий осуществления образовательной деятельности</w:t>
      </w:r>
      <w:proofErr w:type="gramEnd"/>
      <w:r w:rsidRPr="00F758C6">
        <w:rPr>
          <w:sz w:val="20"/>
          <w:szCs w:val="20"/>
        </w:rPr>
        <w:t xml:space="preserve">                по организации выявлены достаточно высокие средние показатели по критериям. Наиболее высоко респонденты оценили комфортность условий, в которых осуществляется образовательная деятельность </w:t>
      </w:r>
      <w:r>
        <w:rPr>
          <w:sz w:val="20"/>
          <w:szCs w:val="20"/>
        </w:rPr>
        <w:t xml:space="preserve">                </w:t>
      </w:r>
      <w:r w:rsidRPr="00F758C6">
        <w:rPr>
          <w:sz w:val="20"/>
          <w:szCs w:val="20"/>
        </w:rPr>
        <w:t xml:space="preserve">(98,50 баллов). </w:t>
      </w:r>
    </w:p>
    <w:p w:rsidR="00F758C6" w:rsidRPr="00F758C6" w:rsidRDefault="00F758C6" w:rsidP="00D468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sz w:val="16"/>
          <w:szCs w:val="16"/>
        </w:rPr>
      </w:pPr>
    </w:p>
    <w:p w:rsidR="00F231CF" w:rsidRDefault="00D4684A" w:rsidP="00F758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noProof/>
          <w:sz w:val="20"/>
          <w:szCs w:val="20"/>
          <w:lang w:val="ru"/>
        </w:rPr>
        <w:t>В рамках дальнейшего повышения качества условий осуществления образовательной деятельности организации</w:t>
      </w:r>
      <w:r>
        <w:rPr>
          <w:noProof/>
          <w:sz w:val="20"/>
          <w:szCs w:val="20"/>
          <w:lang w:val="ru"/>
        </w:rPr>
        <w:t>,</w:t>
      </w:r>
      <w:r w:rsidRPr="00E02453">
        <w:rPr>
          <w:noProof/>
          <w:sz w:val="20"/>
          <w:szCs w:val="20"/>
          <w:lang w:val="ru"/>
        </w:rPr>
        <w:t xml:space="preserve"> </w:t>
      </w:r>
      <w:r>
        <w:rPr>
          <w:noProof/>
          <w:sz w:val="20"/>
          <w:szCs w:val="20"/>
          <w:lang w:val="ru"/>
        </w:rPr>
        <w:t xml:space="preserve">предоставляющей услуги, </w:t>
      </w:r>
      <w:r w:rsidRPr="00E02453">
        <w:rPr>
          <w:noProof/>
          <w:sz w:val="20"/>
          <w:szCs w:val="20"/>
          <w:lang w:val="ru"/>
        </w:rPr>
        <w:t>следует уделить внимание критери</w:t>
      </w:r>
      <w:r w:rsidR="00F758C6">
        <w:rPr>
          <w:noProof/>
          <w:sz w:val="20"/>
          <w:szCs w:val="20"/>
          <w:lang w:val="ru"/>
        </w:rPr>
        <w:t>ю</w:t>
      </w:r>
      <w:r>
        <w:rPr>
          <w:noProof/>
          <w:sz w:val="20"/>
          <w:szCs w:val="20"/>
          <w:lang w:val="ru"/>
        </w:rPr>
        <w:t>, которы</w:t>
      </w:r>
      <w:r w:rsidR="00F758C6">
        <w:rPr>
          <w:noProof/>
          <w:sz w:val="20"/>
          <w:szCs w:val="20"/>
          <w:lang w:val="ru"/>
        </w:rPr>
        <w:t>й в ходе исследования набрал</w:t>
      </w:r>
      <w:r>
        <w:rPr>
          <w:noProof/>
          <w:sz w:val="20"/>
          <w:szCs w:val="20"/>
          <w:lang w:val="ru"/>
        </w:rPr>
        <w:t xml:space="preserve"> балл ниже среднего значения по кластеру ПОО</w:t>
      </w:r>
      <w:r w:rsidRPr="00E02453">
        <w:rPr>
          <w:sz w:val="20"/>
          <w:szCs w:val="20"/>
        </w:rPr>
        <w:t>:</w:t>
      </w:r>
    </w:p>
    <w:p w:rsidR="00F758C6" w:rsidRPr="00F758C6" w:rsidRDefault="00F758C6" w:rsidP="00F758C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FD7E3F" w:rsidRDefault="00FD7E3F" w:rsidP="00FD7E3F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FD7E3F" w:rsidRPr="00F758C6" w:rsidRDefault="00FD7E3F" w:rsidP="00F758C6">
      <w:pPr>
        <w:widowControl w:val="0"/>
        <w:rPr>
          <w:b/>
          <w:sz w:val="20"/>
          <w:szCs w:val="20"/>
        </w:rPr>
      </w:pPr>
    </w:p>
    <w:p w:rsidR="00D4684A" w:rsidRPr="00A73E1E" w:rsidRDefault="00D4684A" w:rsidP="00D4684A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35D01">
        <w:rPr>
          <w:rFonts w:ascii="Times New Roman" w:hAnsi="Times New Roman"/>
          <w:i/>
          <w:color w:val="000000"/>
          <w:sz w:val="20"/>
          <w:szCs w:val="20"/>
        </w:rPr>
        <w:t xml:space="preserve">По оборудованию помещения образовательной организации и прилегающей к ней территории с учетом требований к </w:t>
      </w:r>
      <w:r w:rsidRPr="00A73E1E">
        <w:rPr>
          <w:rFonts w:ascii="Times New Roman" w:hAnsi="Times New Roman"/>
          <w:i/>
          <w:color w:val="000000" w:themeColor="text1"/>
          <w:sz w:val="20"/>
          <w:szCs w:val="20"/>
        </w:rPr>
        <w:t>обеспечению доступности для инвалидов,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1. Оборудование входных групп пандусами (подъемными платформами)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2. Выделенные стоянки для автотранспортных средств инвалидов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Адаптированные лифты, поручни, расширенные дверные проемы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9764E4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4. Специальные  кресла</w:t>
            </w:r>
            <w:r w:rsidR="00FD7E3F"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-коляски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Специальные оборудованные санитарно-гигиенические помещения в организации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6. Дублирование для инвалидов по слуху и зрению звуковой и зрительной информации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7.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73E1E" w:rsidRPr="00A73E1E" w:rsidTr="00F758C6">
        <w:tc>
          <w:tcPr>
            <w:tcW w:w="9639" w:type="dxa"/>
          </w:tcPr>
          <w:p w:rsidR="00FD7E3F" w:rsidRPr="00A73E1E" w:rsidRDefault="00FD7E3F" w:rsidP="00F231CF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8.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</w:tbl>
    <w:p w:rsidR="00EA2B98" w:rsidRDefault="00EA2B98" w:rsidP="00DA7E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noProof/>
          <w:sz w:val="20"/>
          <w:szCs w:val="20"/>
          <w:lang w:val="ru"/>
        </w:rPr>
      </w:pPr>
    </w:p>
    <w:p w:rsidR="004170C5" w:rsidRDefault="004170C5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4170C5" w:rsidRDefault="004170C5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4170C5" w:rsidRDefault="004170C5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4170C5" w:rsidRDefault="004170C5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A23DB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23DBC">
        <w:rPr>
          <w:rFonts w:ascii="Times New Roman" w:hAnsi="Times New Roman"/>
          <w:b/>
          <w:sz w:val="20"/>
          <w:szCs w:val="20"/>
          <w:u w:val="single"/>
        </w:rPr>
        <w:t xml:space="preserve">независимой </w:t>
      </w:r>
      <w:r w:rsidR="009B4747" w:rsidRPr="00A23DBC">
        <w:rPr>
          <w:rFonts w:ascii="Times New Roman" w:hAnsi="Times New Roman"/>
          <w:b/>
          <w:sz w:val="20"/>
          <w:szCs w:val="20"/>
          <w:u w:val="single"/>
        </w:rPr>
        <w:t>оценки качества</w:t>
      </w:r>
      <w:r w:rsidRPr="00A23DBC">
        <w:rPr>
          <w:rFonts w:ascii="Times New Roman" w:hAnsi="Times New Roman"/>
          <w:b/>
          <w:sz w:val="20"/>
          <w:szCs w:val="20"/>
          <w:u w:val="single"/>
        </w:rPr>
        <w:t xml:space="preserve"> условий осуществления образовательной деятельности</w:t>
      </w:r>
    </w:p>
    <w:p w:rsidR="00EA2B98" w:rsidRPr="00A23DBC" w:rsidRDefault="00EA2B98" w:rsidP="00EA2B98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EA2B98" w:rsidRPr="00A23DBC" w:rsidRDefault="009B4747" w:rsidP="00EA2B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23DBC">
        <w:rPr>
          <w:sz w:val="20"/>
          <w:szCs w:val="20"/>
          <w:shd w:val="clear" w:color="auto" w:fill="FFFFFF"/>
        </w:rPr>
        <w:t>Для устранения</w:t>
      </w:r>
      <w:r w:rsidR="00EA2B98" w:rsidRPr="00A23DBC">
        <w:rPr>
          <w:sz w:val="20"/>
          <w:szCs w:val="20"/>
          <w:shd w:val="clear" w:color="auto" w:fill="FFFFFF"/>
        </w:rPr>
        <w:t xml:space="preserve"> недостатков, выявленных в ходе </w:t>
      </w:r>
      <w:r w:rsidR="00EA2B98" w:rsidRPr="00A23DBC">
        <w:rPr>
          <w:sz w:val="20"/>
          <w:szCs w:val="20"/>
        </w:rPr>
        <w:t xml:space="preserve">независимой </w:t>
      </w:r>
      <w:r w:rsidRPr="00A23DBC">
        <w:rPr>
          <w:sz w:val="20"/>
          <w:szCs w:val="20"/>
        </w:rPr>
        <w:t>оценки качества</w:t>
      </w:r>
      <w:r w:rsidR="00EA2B98" w:rsidRPr="00A23DBC">
        <w:rPr>
          <w:sz w:val="20"/>
          <w:szCs w:val="20"/>
        </w:rPr>
        <w:t xml:space="preserve"> условий осуществления образовательной деятельности, рекомендуется провести ряд мероприятий:</w:t>
      </w:r>
    </w:p>
    <w:p w:rsidR="00EA2B98" w:rsidRPr="00A23DBC" w:rsidRDefault="00EA2B98" w:rsidP="00EA2B98">
      <w:pPr>
        <w:widowControl w:val="0"/>
        <w:rPr>
          <w:b/>
          <w:sz w:val="20"/>
          <w:szCs w:val="20"/>
        </w:rPr>
      </w:pPr>
    </w:p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A23DBC">
        <w:rPr>
          <w:rFonts w:ascii="Times New Roman" w:hAnsi="Times New Roman"/>
          <w:b/>
          <w:sz w:val="20"/>
          <w:szCs w:val="20"/>
        </w:rPr>
        <w:t>Критерий 3 «Доступность образовательной деятельности для инвалидов»</w:t>
      </w:r>
    </w:p>
    <w:p w:rsidR="00FB4EE4" w:rsidRDefault="00FB4EE4" w:rsidP="00FB4EE4">
      <w:pPr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Оборудовать помещения образовательных организаций и прилегающей к ней территории с учетом доступности для инвалидов в соответствие со ст. 15 «Обеспечение беспрепятственного доступа инвалидов к объектам социальной, инженерной и транспортной инфраструктур» Федерального закона от 24.11.1995 г. </w:t>
      </w:r>
      <w:r w:rsidR="00F758C6">
        <w:rPr>
          <w:color w:val="000000"/>
          <w:sz w:val="20"/>
          <w:szCs w:val="20"/>
        </w:rPr>
        <w:t xml:space="preserve">           </w:t>
      </w:r>
      <w:r>
        <w:rPr>
          <w:color w:val="000000"/>
          <w:sz w:val="20"/>
          <w:szCs w:val="20"/>
        </w:rPr>
        <w:t>№ 181-ФЗ «О социальной защите инвалидов в Российской Федерации», а также перечнем, установленным Приказом Министерства образования и науки РФ от 09.11.2015 г. № 1309 «Об утверждении Порядка</w:t>
      </w:r>
      <w:proofErr w:type="gramEnd"/>
      <w:r>
        <w:rPr>
          <w:color w:val="000000"/>
          <w:sz w:val="20"/>
          <w:szCs w:val="20"/>
        </w:rPr>
        <w:t xml:space="preserve"> обеспечения условий доступности для инвалидов объектов и предоставляемых услуг в сфере образования, </w:t>
      </w:r>
      <w:r w:rsidR="00F758C6">
        <w:rPr>
          <w:color w:val="000000"/>
          <w:sz w:val="20"/>
          <w:szCs w:val="20"/>
        </w:rPr>
        <w:t xml:space="preserve">                  </w:t>
      </w:r>
      <w:r>
        <w:rPr>
          <w:color w:val="000000"/>
          <w:sz w:val="20"/>
          <w:szCs w:val="20"/>
        </w:rPr>
        <w:t xml:space="preserve">а также оказания им при этом необходимой помощи» (с изменениями и дополнениями), в частности: </w:t>
      </w:r>
    </w:p>
    <w:p w:rsidR="00FB4EE4" w:rsidRDefault="00FB4EE4" w:rsidP="00FB4EE4">
      <w:pPr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3E1E" w:rsidRPr="00A73E1E" w:rsidTr="00AD2602">
        <w:tc>
          <w:tcPr>
            <w:tcW w:w="9639" w:type="dxa"/>
          </w:tcPr>
          <w:p w:rsidR="00EA2B98" w:rsidRPr="00A73E1E" w:rsidRDefault="00EA2B98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1. Входные группы пандусами (подъемными платформами)</w:t>
            </w:r>
          </w:p>
        </w:tc>
      </w:tr>
      <w:tr w:rsidR="00A73E1E" w:rsidRPr="00A73E1E" w:rsidTr="00AD2602">
        <w:tc>
          <w:tcPr>
            <w:tcW w:w="9639" w:type="dxa"/>
          </w:tcPr>
          <w:p w:rsidR="00EA2B98" w:rsidRPr="00A73E1E" w:rsidRDefault="00EA2B98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2. Выделенными стоянками для автотранспортных средств инвалидов</w:t>
            </w:r>
          </w:p>
        </w:tc>
      </w:tr>
      <w:tr w:rsidR="00A73E1E" w:rsidRPr="00A73E1E" w:rsidTr="00AD2602">
        <w:tc>
          <w:tcPr>
            <w:tcW w:w="9639" w:type="dxa"/>
          </w:tcPr>
          <w:p w:rsidR="00EA2B98" w:rsidRPr="00A73E1E" w:rsidRDefault="00EA2B98" w:rsidP="00F231CF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Адаптированными лифтами, поручнями, расширенными дверными проемами</w:t>
            </w:r>
          </w:p>
        </w:tc>
      </w:tr>
      <w:tr w:rsidR="00A73E1E" w:rsidRPr="00A73E1E" w:rsidTr="00AD2602">
        <w:tc>
          <w:tcPr>
            <w:tcW w:w="9639" w:type="dxa"/>
          </w:tcPr>
          <w:p w:rsidR="00EA2B98" w:rsidRPr="00A73E1E" w:rsidRDefault="00EA2B98" w:rsidP="00F231CF">
            <w:pPr>
              <w:pStyle w:val="2"/>
              <w:jc w:val="left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lang w:val="ru-RU" w:eastAsia="ru-RU"/>
              </w:rPr>
              <w:t>4. Специальными сменными креслами-колясками</w:t>
            </w:r>
          </w:p>
        </w:tc>
      </w:tr>
      <w:tr w:rsidR="00AD2602" w:rsidRPr="00A73E1E" w:rsidTr="00AD2602">
        <w:tc>
          <w:tcPr>
            <w:tcW w:w="9639" w:type="dxa"/>
          </w:tcPr>
          <w:p w:rsidR="00EA2B98" w:rsidRPr="00A73E1E" w:rsidRDefault="00EA2B98" w:rsidP="00F231CF">
            <w:pPr>
              <w:pStyle w:val="a4"/>
              <w:widowControl w:val="0"/>
              <w:tabs>
                <w:tab w:val="left" w:pos="4824"/>
              </w:tabs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5. Специально оборудованными санитарно-гигиеническими помещениями в организации </w:t>
            </w:r>
          </w:p>
        </w:tc>
      </w:tr>
    </w:tbl>
    <w:p w:rsidR="00EA2B98" w:rsidRPr="00A73E1E" w:rsidRDefault="00EA2B98" w:rsidP="00EA2B98">
      <w:pPr>
        <w:ind w:firstLine="567"/>
        <w:jc w:val="both"/>
        <w:rPr>
          <w:color w:val="000000" w:themeColor="text1"/>
          <w:sz w:val="20"/>
          <w:szCs w:val="20"/>
        </w:rPr>
      </w:pPr>
    </w:p>
    <w:p w:rsidR="00EA2B98" w:rsidRDefault="00EA2B98" w:rsidP="00EA2B98">
      <w:pPr>
        <w:ind w:firstLine="567"/>
        <w:jc w:val="both"/>
        <w:rPr>
          <w:color w:val="000000" w:themeColor="text1"/>
          <w:sz w:val="20"/>
          <w:szCs w:val="20"/>
        </w:rPr>
      </w:pPr>
      <w:r w:rsidRPr="00A73E1E">
        <w:rPr>
          <w:color w:val="000000" w:themeColor="text1"/>
          <w:sz w:val="20"/>
          <w:szCs w:val="20"/>
        </w:rPr>
        <w:t xml:space="preserve">Обеспечить в организации условия доступности, позволяющие инвалидам получать услуги наравне </w:t>
      </w:r>
      <w:r w:rsidR="00F758C6">
        <w:rPr>
          <w:color w:val="000000" w:themeColor="text1"/>
          <w:sz w:val="20"/>
          <w:szCs w:val="20"/>
        </w:rPr>
        <w:t xml:space="preserve">                  </w:t>
      </w:r>
      <w:r w:rsidRPr="00A73E1E">
        <w:rPr>
          <w:color w:val="000000" w:themeColor="text1"/>
          <w:sz w:val="20"/>
          <w:szCs w:val="20"/>
        </w:rPr>
        <w:t>с  иными категориями получателей услуг, в частности:</w:t>
      </w:r>
    </w:p>
    <w:p w:rsidR="00F758C6" w:rsidRPr="00A73E1E" w:rsidRDefault="00F758C6" w:rsidP="00EA2B98">
      <w:pPr>
        <w:ind w:firstLine="567"/>
        <w:jc w:val="both"/>
        <w:rPr>
          <w:color w:val="000000" w:themeColor="text1"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29"/>
        <w:tblOverlap w:val="nev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73E1E" w:rsidRPr="00A73E1E" w:rsidTr="00AD2602">
        <w:tc>
          <w:tcPr>
            <w:tcW w:w="9606" w:type="dxa"/>
          </w:tcPr>
          <w:p w:rsidR="00EA2B98" w:rsidRPr="00A73E1E" w:rsidRDefault="00EA2B98" w:rsidP="00AD260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1. Дублировать для инвалидов по слуху и зрению звуковую и зрительную информацию</w:t>
            </w:r>
          </w:p>
        </w:tc>
      </w:tr>
      <w:tr w:rsidR="00A73E1E" w:rsidRPr="00A73E1E" w:rsidTr="00AD2602">
        <w:tc>
          <w:tcPr>
            <w:tcW w:w="9606" w:type="dxa"/>
          </w:tcPr>
          <w:p w:rsidR="00EA2B98" w:rsidRPr="00A73E1E" w:rsidRDefault="00EA2B98" w:rsidP="00AD260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A73E1E" w:rsidRPr="00A73E1E" w:rsidTr="00AD2602">
        <w:tc>
          <w:tcPr>
            <w:tcW w:w="9606" w:type="dxa"/>
          </w:tcPr>
          <w:p w:rsidR="00EA2B98" w:rsidRPr="00A73E1E" w:rsidRDefault="00EA2B98" w:rsidP="00AD2602">
            <w:pPr>
              <w:pStyle w:val="a4"/>
              <w:widowControl w:val="0"/>
              <w:spacing w:after="0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3E1E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3. Предоставить инвалидам по слуху (слуху и зрению) услуг сурдопереводчика (тифлосурдопереводчика)</w:t>
            </w:r>
          </w:p>
        </w:tc>
      </w:tr>
    </w:tbl>
    <w:p w:rsidR="00EA2B98" w:rsidRPr="00A23DBC" w:rsidRDefault="00EA2B98" w:rsidP="00EA2B98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18"/>
          <w:szCs w:val="18"/>
        </w:rPr>
      </w:pPr>
    </w:p>
    <w:sectPr w:rsidR="00EA2B98" w:rsidRPr="00A23DBC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02" w:rsidRDefault="00835702" w:rsidP="00A7093F">
      <w:r>
        <w:separator/>
      </w:r>
    </w:p>
  </w:endnote>
  <w:endnote w:type="continuationSeparator" w:id="0">
    <w:p w:rsidR="00835702" w:rsidRDefault="00835702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02" w:rsidRDefault="00835702" w:rsidP="00A7093F">
      <w:r>
        <w:separator/>
      </w:r>
    </w:p>
  </w:footnote>
  <w:footnote w:type="continuationSeparator" w:id="0">
    <w:p w:rsidR="00835702" w:rsidRDefault="00835702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303D8"/>
    <w:rsid w:val="00033B58"/>
    <w:rsid w:val="00044C3B"/>
    <w:rsid w:val="00047ED2"/>
    <w:rsid w:val="000619AF"/>
    <w:rsid w:val="000673D6"/>
    <w:rsid w:val="000727CC"/>
    <w:rsid w:val="00073FEB"/>
    <w:rsid w:val="00077170"/>
    <w:rsid w:val="00091A4C"/>
    <w:rsid w:val="00092F84"/>
    <w:rsid w:val="000A224A"/>
    <w:rsid w:val="000B6FAE"/>
    <w:rsid w:val="000C2AA3"/>
    <w:rsid w:val="000C36FC"/>
    <w:rsid w:val="000E3D8A"/>
    <w:rsid w:val="000E77E7"/>
    <w:rsid w:val="0010121A"/>
    <w:rsid w:val="00101C37"/>
    <w:rsid w:val="00104CE2"/>
    <w:rsid w:val="001118E3"/>
    <w:rsid w:val="00120A1E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0654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E0F85"/>
    <w:rsid w:val="002F4039"/>
    <w:rsid w:val="00300C4D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5276"/>
    <w:rsid w:val="00344C7C"/>
    <w:rsid w:val="00356464"/>
    <w:rsid w:val="00375B68"/>
    <w:rsid w:val="00385451"/>
    <w:rsid w:val="003C25B9"/>
    <w:rsid w:val="003D07CE"/>
    <w:rsid w:val="003D0CEF"/>
    <w:rsid w:val="003D50D2"/>
    <w:rsid w:val="003E066D"/>
    <w:rsid w:val="003E3054"/>
    <w:rsid w:val="003E36B3"/>
    <w:rsid w:val="00404A8F"/>
    <w:rsid w:val="004136C1"/>
    <w:rsid w:val="004170C5"/>
    <w:rsid w:val="00421DEC"/>
    <w:rsid w:val="0043737A"/>
    <w:rsid w:val="0046062F"/>
    <w:rsid w:val="00462076"/>
    <w:rsid w:val="0046761B"/>
    <w:rsid w:val="00485671"/>
    <w:rsid w:val="00497813"/>
    <w:rsid w:val="004A603F"/>
    <w:rsid w:val="004A63B6"/>
    <w:rsid w:val="004A6947"/>
    <w:rsid w:val="004B5C12"/>
    <w:rsid w:val="004D4277"/>
    <w:rsid w:val="004E0C66"/>
    <w:rsid w:val="004E1A57"/>
    <w:rsid w:val="004F1AA7"/>
    <w:rsid w:val="004F56E0"/>
    <w:rsid w:val="004F75CD"/>
    <w:rsid w:val="004F7637"/>
    <w:rsid w:val="00517AB2"/>
    <w:rsid w:val="00523B53"/>
    <w:rsid w:val="00523EB7"/>
    <w:rsid w:val="00526D77"/>
    <w:rsid w:val="00554A6C"/>
    <w:rsid w:val="00560D30"/>
    <w:rsid w:val="00564484"/>
    <w:rsid w:val="00576936"/>
    <w:rsid w:val="0058037F"/>
    <w:rsid w:val="005840A5"/>
    <w:rsid w:val="005A2C40"/>
    <w:rsid w:val="005A51F9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64AC4"/>
    <w:rsid w:val="00683048"/>
    <w:rsid w:val="00685319"/>
    <w:rsid w:val="00691077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39D0"/>
    <w:rsid w:val="00727C2C"/>
    <w:rsid w:val="00735216"/>
    <w:rsid w:val="00736AF8"/>
    <w:rsid w:val="007401C1"/>
    <w:rsid w:val="007415B9"/>
    <w:rsid w:val="00744821"/>
    <w:rsid w:val="0074589B"/>
    <w:rsid w:val="00751128"/>
    <w:rsid w:val="0076430B"/>
    <w:rsid w:val="00765BB9"/>
    <w:rsid w:val="00781639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FE2"/>
    <w:rsid w:val="00835702"/>
    <w:rsid w:val="00836BA9"/>
    <w:rsid w:val="00851300"/>
    <w:rsid w:val="00851D48"/>
    <w:rsid w:val="00856494"/>
    <w:rsid w:val="008568BE"/>
    <w:rsid w:val="00863554"/>
    <w:rsid w:val="00870731"/>
    <w:rsid w:val="00887480"/>
    <w:rsid w:val="008A3116"/>
    <w:rsid w:val="008A5C75"/>
    <w:rsid w:val="008B2161"/>
    <w:rsid w:val="008F400F"/>
    <w:rsid w:val="00923E01"/>
    <w:rsid w:val="00924075"/>
    <w:rsid w:val="0093443B"/>
    <w:rsid w:val="009355FA"/>
    <w:rsid w:val="009370A6"/>
    <w:rsid w:val="00946180"/>
    <w:rsid w:val="00967197"/>
    <w:rsid w:val="0097381B"/>
    <w:rsid w:val="0097515E"/>
    <w:rsid w:val="009764E4"/>
    <w:rsid w:val="009862C5"/>
    <w:rsid w:val="00987D09"/>
    <w:rsid w:val="00992411"/>
    <w:rsid w:val="009A55EB"/>
    <w:rsid w:val="009A6A7A"/>
    <w:rsid w:val="009B3A84"/>
    <w:rsid w:val="009B4747"/>
    <w:rsid w:val="009C21DC"/>
    <w:rsid w:val="009C5FB8"/>
    <w:rsid w:val="009D09D3"/>
    <w:rsid w:val="009E6CED"/>
    <w:rsid w:val="009F1DCD"/>
    <w:rsid w:val="00A0686F"/>
    <w:rsid w:val="00A12C70"/>
    <w:rsid w:val="00A16D43"/>
    <w:rsid w:val="00A2756D"/>
    <w:rsid w:val="00A27A55"/>
    <w:rsid w:val="00A334A5"/>
    <w:rsid w:val="00A64BD7"/>
    <w:rsid w:val="00A7093F"/>
    <w:rsid w:val="00A73E1E"/>
    <w:rsid w:val="00A80ECF"/>
    <w:rsid w:val="00A81A13"/>
    <w:rsid w:val="00A868B4"/>
    <w:rsid w:val="00A911EE"/>
    <w:rsid w:val="00AD2602"/>
    <w:rsid w:val="00AD78AB"/>
    <w:rsid w:val="00AE7879"/>
    <w:rsid w:val="00B35487"/>
    <w:rsid w:val="00B37328"/>
    <w:rsid w:val="00B37B41"/>
    <w:rsid w:val="00B6156A"/>
    <w:rsid w:val="00B6591A"/>
    <w:rsid w:val="00B74F35"/>
    <w:rsid w:val="00B757F8"/>
    <w:rsid w:val="00B86C4A"/>
    <w:rsid w:val="00BA25B8"/>
    <w:rsid w:val="00BD07FD"/>
    <w:rsid w:val="00BD4DA5"/>
    <w:rsid w:val="00BD51CB"/>
    <w:rsid w:val="00BE493D"/>
    <w:rsid w:val="00BF0F8B"/>
    <w:rsid w:val="00BF6274"/>
    <w:rsid w:val="00C02DA1"/>
    <w:rsid w:val="00C10E94"/>
    <w:rsid w:val="00C12972"/>
    <w:rsid w:val="00C16082"/>
    <w:rsid w:val="00C21014"/>
    <w:rsid w:val="00C27BF1"/>
    <w:rsid w:val="00C53484"/>
    <w:rsid w:val="00C57BDE"/>
    <w:rsid w:val="00C6581C"/>
    <w:rsid w:val="00C71014"/>
    <w:rsid w:val="00C71D1A"/>
    <w:rsid w:val="00C75A78"/>
    <w:rsid w:val="00C80B33"/>
    <w:rsid w:val="00C85714"/>
    <w:rsid w:val="00CB1528"/>
    <w:rsid w:val="00CB274F"/>
    <w:rsid w:val="00CB5BC0"/>
    <w:rsid w:val="00CC0058"/>
    <w:rsid w:val="00CD1A27"/>
    <w:rsid w:val="00D12842"/>
    <w:rsid w:val="00D14EFA"/>
    <w:rsid w:val="00D2055C"/>
    <w:rsid w:val="00D420AC"/>
    <w:rsid w:val="00D42959"/>
    <w:rsid w:val="00D43AAB"/>
    <w:rsid w:val="00D4684A"/>
    <w:rsid w:val="00D977ED"/>
    <w:rsid w:val="00DA5F96"/>
    <w:rsid w:val="00DA7E75"/>
    <w:rsid w:val="00DB0B22"/>
    <w:rsid w:val="00DB3420"/>
    <w:rsid w:val="00DC2E77"/>
    <w:rsid w:val="00DC3990"/>
    <w:rsid w:val="00DD10E3"/>
    <w:rsid w:val="00DE5E57"/>
    <w:rsid w:val="00DF5510"/>
    <w:rsid w:val="00DF7C09"/>
    <w:rsid w:val="00E0186E"/>
    <w:rsid w:val="00E0320E"/>
    <w:rsid w:val="00E2186A"/>
    <w:rsid w:val="00E32E2D"/>
    <w:rsid w:val="00E45E96"/>
    <w:rsid w:val="00E542F1"/>
    <w:rsid w:val="00E67451"/>
    <w:rsid w:val="00E77AC6"/>
    <w:rsid w:val="00E81A6F"/>
    <w:rsid w:val="00E84A25"/>
    <w:rsid w:val="00E92A78"/>
    <w:rsid w:val="00EA0B63"/>
    <w:rsid w:val="00EA2B98"/>
    <w:rsid w:val="00EA7075"/>
    <w:rsid w:val="00EB034C"/>
    <w:rsid w:val="00EB3867"/>
    <w:rsid w:val="00EB3D82"/>
    <w:rsid w:val="00F13FC3"/>
    <w:rsid w:val="00F231CF"/>
    <w:rsid w:val="00F45B6D"/>
    <w:rsid w:val="00F65705"/>
    <w:rsid w:val="00F671D0"/>
    <w:rsid w:val="00F758C6"/>
    <w:rsid w:val="00F830B2"/>
    <w:rsid w:val="00F8583F"/>
    <w:rsid w:val="00F97ED2"/>
    <w:rsid w:val="00FA096A"/>
    <w:rsid w:val="00FA7455"/>
    <w:rsid w:val="00FB4EE4"/>
    <w:rsid w:val="00FD4CE8"/>
    <w:rsid w:val="00FD7E3F"/>
    <w:rsid w:val="00FE5B64"/>
    <w:rsid w:val="00FE664F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7AA-4A28-BD24-DC3C1F7B71E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E7AA-4A28-BD24-DC3C1F7B71E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AA-4A28-BD24-DC3C1F7B71E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AA-4A28-BD24-DC3C1F7B71ED}"/>
              </c:ext>
            </c:extLst>
          </c:dPt>
          <c:dLbls>
            <c:dLbl>
              <c:idx val="0"/>
              <c:layout>
                <c:manualLayout>
                  <c:x val="-2.1063717746182199E-3"/>
                  <c:y val="-1.673667962720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AA-4A28-BD24-DC3C1F7B71ED}"/>
                </c:ext>
              </c:extLst>
            </c:dLbl>
            <c:dLbl>
              <c:idx val="1"/>
              <c:layout>
                <c:manualLayout>
                  <c:x val="-6.3192811798999061E-3"/>
                  <c:y val="-1.654259718775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7AA-4A28-BD24-DC3C1F7B71ED}"/>
                </c:ext>
              </c:extLst>
            </c:dLbl>
            <c:dLbl>
              <c:idx val="2"/>
              <c:layout>
                <c:manualLayout>
                  <c:x val="-6.3191153238547374E-3"/>
                  <c:y val="-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7AA-4A28-BD24-DC3C1F7B71ED}"/>
                </c:ext>
              </c:extLst>
            </c:dLbl>
            <c:dLbl>
              <c:idx val="3"/>
              <c:layout>
                <c:manualLayout>
                  <c:x val="-1.5446547907360751E-16"/>
                  <c:y val="-1.985111662531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7AA-4A28-BD24-DC3C1F7B71ED}"/>
                </c:ext>
              </c:extLst>
            </c:dLbl>
            <c:dLbl>
              <c:idx val="4"/>
              <c:layout>
                <c:manualLayout>
                  <c:x val="0"/>
                  <c:y val="-1.3234077750206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403-43FD-B163-11799B389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#,##0.00_р_.</c:formatCode>
                <c:ptCount val="5"/>
                <c:pt idx="0">
                  <c:v>94.6</c:v>
                </c:pt>
                <c:pt idx="1">
                  <c:v>98.5</c:v>
                </c:pt>
                <c:pt idx="2">
                  <c:v>46.5</c:v>
                </c:pt>
                <c:pt idx="3">
                  <c:v>94</c:v>
                </c:pt>
                <c:pt idx="4">
                  <c:v>95.4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7AA-4A28-BD24-DC3C1F7B7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ПОО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3.320391346524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03-43FD-B163-11799B389A00}"/>
                </c:ext>
              </c:extLst>
            </c:dLbl>
            <c:dLbl>
              <c:idx val="1"/>
              <c:layout>
                <c:manualLayout>
                  <c:x val="4.3440231592817334E-3"/>
                  <c:y val="-6.7084554805457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7AA-4A28-BD24-DC3C1F7B71ED}"/>
                </c:ext>
              </c:extLst>
            </c:dLbl>
            <c:dLbl>
              <c:idx val="2"/>
              <c:layout>
                <c:manualLayout>
                  <c:x val="4.0777749741958092E-3"/>
                  <c:y val="-2.1210213281200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7AA-4A28-BD24-DC3C1F7B71ED}"/>
                </c:ext>
              </c:extLst>
            </c:dLbl>
            <c:dLbl>
              <c:idx val="3"/>
              <c:layout>
                <c:manualLayout>
                  <c:x val="8.2896687415015269E-3"/>
                  <c:y val="6.53172539319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7AA-4A28-BD24-DC3C1F7B71ED}"/>
                </c:ext>
              </c:extLst>
            </c:dLbl>
            <c:dLbl>
              <c:idx val="4"/>
              <c:layout>
                <c:manualLayout>
                  <c:x val="2.1054495333693857E-3"/>
                  <c:y val="3.3203913465244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403-43FD-B163-11799B389A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92.83</c:v>
                </c:pt>
                <c:pt idx="1">
                  <c:v>95.7</c:v>
                </c:pt>
                <c:pt idx="2">
                  <c:v>56.7</c:v>
                </c:pt>
                <c:pt idx="3">
                  <c:v>90.38</c:v>
                </c:pt>
                <c:pt idx="4">
                  <c:v>89.64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AA-4A28-BD24-DC3C1F7B7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25632"/>
        <c:axId val="115999872"/>
      </c:barChart>
      <c:catAx>
        <c:axId val="11512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15999872"/>
        <c:crosses val="autoZero"/>
        <c:auto val="1"/>
        <c:lblAlgn val="ctr"/>
        <c:lblOffset val="100"/>
        <c:noMultiLvlLbl val="0"/>
      </c:catAx>
      <c:valAx>
        <c:axId val="115999872"/>
        <c:scaling>
          <c:orientation val="minMax"/>
        </c:scaling>
        <c:delete val="0"/>
        <c:axPos val="l"/>
        <c:majorGridlines/>
        <c:numFmt formatCode="#,##0.00_р_." sourceLinked="1"/>
        <c:majorTickMark val="out"/>
        <c:minorTickMark val="none"/>
        <c:tickLblPos val="nextTo"/>
        <c:crossAx val="115125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544AE-A7E0-4CED-A00A-23D6C8D4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Директор</cp:lastModifiedBy>
  <cp:revision>2</cp:revision>
  <cp:lastPrinted>2019-12-02T11:19:00Z</cp:lastPrinted>
  <dcterms:created xsi:type="dcterms:W3CDTF">2022-03-14T06:28:00Z</dcterms:created>
  <dcterms:modified xsi:type="dcterms:W3CDTF">2022-03-14T06:28:00Z</dcterms:modified>
</cp:coreProperties>
</file>